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2126"/>
        <w:gridCol w:w="592"/>
        <w:gridCol w:w="1429"/>
        <w:gridCol w:w="2232"/>
        <w:gridCol w:w="289"/>
        <w:gridCol w:w="2688"/>
        <w:gridCol w:w="248"/>
      </w:tblGrid>
      <w:tr w:rsidR="00342A99" w:rsidRPr="00342A99" w:rsidTr="00342A99">
        <w:trPr>
          <w:trHeight w:val="300"/>
        </w:trPr>
        <w:tc>
          <w:tcPr>
            <w:tcW w:w="127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Level</w:t>
            </w:r>
          </w:p>
        </w:tc>
        <w:tc>
          <w:tcPr>
            <w:tcW w:w="212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592"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3661"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Kabupaten Kotawaringin Barat</w:t>
            </w:r>
          </w:p>
        </w:tc>
        <w:tc>
          <w:tcPr>
            <w:tcW w:w="289"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2688"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248"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r>
      <w:tr w:rsidR="00342A99" w:rsidRPr="00342A99" w:rsidTr="00342A99">
        <w:trPr>
          <w:trHeight w:val="300"/>
        </w:trPr>
        <w:tc>
          <w:tcPr>
            <w:tcW w:w="3402" w:type="dxa"/>
            <w:gridSpan w:val="2"/>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Komponen</w:t>
            </w:r>
          </w:p>
        </w:tc>
        <w:tc>
          <w:tcPr>
            <w:tcW w:w="592"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3661" w:type="dxa"/>
            <w:gridSpan w:val="2"/>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D. Kapasitas masyarakat Adat</w:t>
            </w:r>
          </w:p>
        </w:tc>
        <w:tc>
          <w:tcPr>
            <w:tcW w:w="289"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2688"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248"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r>
      <w:tr w:rsidR="00342A99" w:rsidRPr="00342A99" w:rsidTr="00342A99">
        <w:trPr>
          <w:trHeight w:val="300"/>
        </w:trPr>
        <w:tc>
          <w:tcPr>
            <w:tcW w:w="127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212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592"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429"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2232"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289"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2688"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248"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r>
      <w:tr w:rsidR="00342A99" w:rsidRPr="00342A99" w:rsidTr="00342A99">
        <w:trPr>
          <w:trHeight w:val="300"/>
        </w:trPr>
        <w:tc>
          <w:tcPr>
            <w:tcW w:w="3994"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Isu dalam PGA REDD+</w:t>
            </w:r>
          </w:p>
        </w:tc>
        <w:tc>
          <w:tcPr>
            <w:tcW w:w="6638"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660"/>
        </w:trPr>
        <w:tc>
          <w:tcPr>
            <w:tcW w:w="3402"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59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86"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a. Jumlah aktivis masyarakat adat/lokal yang mempunyai data memperjuangkan aspirasi masyarakatnya dalam forum  perencanaan hutan dan wilayah</w:t>
            </w:r>
          </w:p>
        </w:tc>
      </w:tr>
      <w:tr w:rsidR="00342A99" w:rsidRPr="00342A99" w:rsidTr="00342A99">
        <w:trPr>
          <w:trHeight w:val="300"/>
        </w:trPr>
        <w:tc>
          <w:tcPr>
            <w:tcW w:w="3402"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59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6638" w:type="dxa"/>
            <w:gridSpan w:val="4"/>
            <w:tcBorders>
              <w:top w:val="nil"/>
              <w:left w:val="nil"/>
              <w:bottom w:val="nil"/>
              <w:right w:val="nil"/>
            </w:tcBorders>
            <w:shd w:val="clear" w:color="auto" w:fill="auto"/>
            <w:noWrap/>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Well Informed Persons (Masyarakat Adat, Jurnalis, LSM, Pemerintah: PU &amp; Kehutanan)</w:t>
            </w:r>
          </w:p>
        </w:tc>
        <w:tc>
          <w:tcPr>
            <w:tcW w:w="248"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bl>
    <w:p w:rsidR="00D74DB4" w:rsidRDefault="00D74DB4"/>
    <w:tbl>
      <w:tblPr>
        <w:tblW w:w="4953" w:type="pct"/>
        <w:tblInd w:w="103" w:type="dxa"/>
        <w:tblLayout w:type="fixed"/>
        <w:tblLook w:val="04A0"/>
      </w:tblPr>
      <w:tblGrid>
        <w:gridCol w:w="856"/>
        <w:gridCol w:w="1333"/>
        <w:gridCol w:w="1823"/>
        <w:gridCol w:w="1152"/>
        <w:gridCol w:w="1504"/>
        <w:gridCol w:w="1277"/>
        <w:gridCol w:w="1558"/>
        <w:gridCol w:w="1382"/>
      </w:tblGrid>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24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DIa1</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Jumlah aktivis masyarakat adat/lokal yang mempunyai data memperjuangkan aspirasi masyarakatnya dalam forum perencanaan hutan dan wilayah</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jumlah aktivis masyarakat adat/lokal yang mempunyai data memperjuangkan aspirasi masya-rakatnya dalam forum perencana-an hutan dan wilayah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Kehutanan</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Ada kelompok masyarakat memperjuangkan aspirasi masyarakat lokal dalam perencanaan hutan terutama mendapatkan pendampingan dari LSM  seperti Yayorin yang kini sementara mengusulkan permohonan HKM</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30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PU</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Ya lumayan, ada beberapa LSM yang aktif menjembati persoalan/aspirasi masyarakat terutama LSM yang bergerak di bidang lingkungan hidup dan kehutanan. Mereka memiliki kemmapuan menyampaikan kondisi social atau ril masyarakat yang mereka sampaikan aspirasinya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12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LSM</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Belum ada, selama ini tidak ada perwakilan masyarakat adat yang hadir dalam forum perencanaan hutan dan wilayah.</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21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Masih kurang memadai, masyarakat tidak banyak dilibatkan dalam forum perencanaan wilayah. Bersyukur ada teman-2 seperti OFI dan Yayorin yang selalu menyuarakan kepentingan masyarakat sekitar hutan.</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33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Jurnalis</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Hingga saat ini belum ada yang mengoorganisir masyarakat adat/lokal.  Kalau disini, boleh disebut hampir tidak ada kelompok masyarakat adat yang aktif memperjuangkan hak-hak mereka. Tapi bukan berarti LSM tidak mempedulikan mereka, hanya saja LSM yang ada di Kobar kebanyakan bergerak dikonservasi  orangutan dan habitatnya</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90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DIa2</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Materi yang disampaikan dalam pertemuan pembahasan perencanaan wilayah dan kehutanan</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materi yang disampaikan dalam pertemuan pembahasan perencanaan wilayah dan kehu-tanan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Kehutanan</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Hak kelola kawasan, soal permodalan dan akses mengelola kawasan hutan</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15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PU</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Materi mereka sampaikan seperti hak kelola kawasan hutan, dan juga proteksi areal kawasan lindung termasuk mendorong keterlibatan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4</w:t>
            </w:r>
          </w:p>
        </w:tc>
      </w:tr>
      <w:tr w:rsidR="00342A99" w:rsidRPr="00342A99" w:rsidTr="00342A99">
        <w:trPr>
          <w:trHeight w:val="36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LSM</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Karena  tidak pernah melihat ada perwakilan masyarat atau masyarakat sekitar hutan dalam pertemuan yang membahas perencanaan wilayah. Mestinya saat perencanaan wilayah mestinya mengikut sertakan masyarakat dan mempertibangkan kondisi riil kebutuhan masyarakat. Penerimaaan lebih karena titipan kepentingan dinas, pengusaha dan elit penguasa (DPR)</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42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Kalau ada undangan menghadiri berbagai pertemuan yang membahas masalah kehutanan, masyarakat lokal selalu berupaya memaksimalkan pertemuan tersebut untuk menyampaikan berbagai aspirasi seperti masalah air, hak kelola hutan, pertanian dan sebagainya.  Ya cukup memadailah. Tapi untuk perencanaan wilayah kami belum pernah dilibatkan. Tapi dengar kabar RTRWK Kobar masih diproses di DPRD Kobar.</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3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Jurnalis</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FFFF00"/>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000000" w:fill="FFFF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r>
      <w:tr w:rsidR="00342A99" w:rsidRPr="00342A99" w:rsidTr="00342A99">
        <w:trPr>
          <w:trHeight w:val="300"/>
        </w:trPr>
        <w:tc>
          <w:tcPr>
            <w:tcW w:w="85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r>
      <w:tr w:rsidR="00342A99" w:rsidRPr="00342A99" w:rsidTr="00342A99">
        <w:trPr>
          <w:trHeight w:val="735"/>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b. Tingkat pengetahuan masyarakat adat/lokal yang berpartisipasi dalam forum perencanaan wilayah di masing-masing daerah</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6873" w:type="dxa"/>
            <w:gridSpan w:val="5"/>
            <w:tcBorders>
              <w:top w:val="nil"/>
              <w:left w:val="nil"/>
              <w:bottom w:val="single" w:sz="4" w:space="0" w:color="auto"/>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Pengurus/Anggota Masyarakat Adat yang berpartisipasi dalam forum perencanaan wilayah dan kehutanan</w:t>
            </w: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30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DIb1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Anda mengetahui perbedaan antara kawasan lindung dan kawasan budidaya?</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277"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Ya tahu, kalau untuk kawasan hutan lindung adalah areal hutan yang diperuntukan untuk tujuan konservasi seperti Taman Nasional dan Taman Marga Satwa. Sedangkan untuk kawasan budidaya, artinya areal tersebut bisa dimanfaatkan masyarakat melakukan berbagai kegiatan pertanian dan perkebunan.</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4</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DIb2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Anda mengetahui mengenai status kawasannya dalam perenca-naan wilayah?</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277"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Yang satu tahu, di Kobar ada beberapa kawasan hutan lindung seperti Taman Nasional Tanjung Puting, Taman Suaka Marga Satwa Lamandau</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300"/>
        </w:trPr>
        <w:tc>
          <w:tcPr>
            <w:tcW w:w="85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r>
      <w:tr w:rsidR="00342A99" w:rsidRPr="00342A99" w:rsidTr="00342A99">
        <w:trPr>
          <w:trHeight w:val="63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c. Mekanisme internal masyarakat adat/lokal memilih perwakilan untuk menghadiri pertemuan  tentang perencanaan wilayah dan kehutanan</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:Anggota Kelompok Masyarakat Adat/Lokal baik laki-laki dan perempuan, LSM </w:t>
            </w:r>
            <w:r w:rsidRPr="00342A99">
              <w:rPr>
                <w:rFonts w:ascii="Times New Roman" w:eastAsia="Times New Roman" w:hAnsi="Times New Roman" w:cs="Times New Roman"/>
                <w:b/>
                <w:bCs/>
                <w:color w:val="000000"/>
                <w:lang w:eastAsia="id-ID"/>
              </w:rPr>
              <w:br/>
            </w:r>
            <w:r w:rsidRPr="00342A99">
              <w:rPr>
                <w:rFonts w:ascii="Times New Roman" w:eastAsia="Times New Roman" w:hAnsi="Times New Roman" w:cs="Times New Roman"/>
                <w:b/>
                <w:bCs/>
                <w:color w:val="000000"/>
                <w:lang w:eastAsia="id-ID"/>
              </w:rPr>
              <w:br/>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DIc1</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Pertimbangan yang </w:t>
            </w:r>
            <w:r w:rsidRPr="00342A99">
              <w:rPr>
                <w:rFonts w:ascii="Times New Roman" w:eastAsia="Times New Roman" w:hAnsi="Times New Roman" w:cs="Times New Roman"/>
                <w:color w:val="000000"/>
                <w:lang w:eastAsia="id-ID"/>
              </w:rPr>
              <w:lastRenderedPageBreak/>
              <w:t>digunakan memilih wakil seperti keahlian dan keterwakilan gender</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 xml:space="preserve">Apakah pertimbangan </w:t>
            </w:r>
            <w:r w:rsidRPr="00342A99">
              <w:rPr>
                <w:rFonts w:ascii="Times New Roman" w:eastAsia="Times New Roman" w:hAnsi="Times New Roman" w:cs="Times New Roman"/>
                <w:color w:val="000000"/>
                <w:lang w:eastAsia="id-ID"/>
              </w:rPr>
              <w:lastRenderedPageBreak/>
              <w:t>yang diguna-kan memilih wakil (seperti keahlian dan keterwakilan gender) dalam  pertemuan tentang perencanaan wi-layah dan kehutanan sudah mema-dai?</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LSM</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E6B9B8"/>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mengetahui</w:t>
            </w:r>
          </w:p>
        </w:tc>
        <w:tc>
          <w:tcPr>
            <w:tcW w:w="1382" w:type="dxa"/>
            <w:tcBorders>
              <w:top w:val="nil"/>
              <w:left w:val="nil"/>
              <w:bottom w:val="single" w:sz="4" w:space="0" w:color="auto"/>
              <w:right w:val="single" w:sz="4" w:space="0" w:color="auto"/>
            </w:tcBorders>
            <w:shd w:val="clear" w:color="000000" w:fill="E6B9B8"/>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r>
      <w:tr w:rsidR="00342A99" w:rsidRPr="00342A99" w:rsidTr="00342A99">
        <w:trPr>
          <w:trHeight w:val="1905"/>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Tentu ada, misalnya soal kapasitas. Yang diutus adalah tokoh masyarakat yang dianggap bisa menyuarakan aspirasi kami (masyarakat lokal). Tidak memandang apakah dia laki-laki atau perempuan</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DIc2</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Mekanisme pemilihan wakil</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pemilihan wakil dalam  pertemuan tentang perenca-naan wilayah dan kehutanan sudah memadai?</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LSM</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E6B9B8"/>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mengetahui</w:t>
            </w:r>
          </w:p>
        </w:tc>
        <w:tc>
          <w:tcPr>
            <w:tcW w:w="1382" w:type="dxa"/>
            <w:tcBorders>
              <w:top w:val="nil"/>
              <w:left w:val="nil"/>
              <w:bottom w:val="single" w:sz="4" w:space="0" w:color="auto"/>
              <w:right w:val="single" w:sz="4" w:space="0" w:color="auto"/>
            </w:tcBorders>
            <w:shd w:val="clear" w:color="000000" w:fill="E6B9B8"/>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r>
      <w:tr w:rsidR="00342A99" w:rsidRPr="00342A99" w:rsidTr="00342A99">
        <w:trPr>
          <w:trHeight w:val="15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mekanisme khusus, paling jadi pertimbangan adalah kapasitas, supaya dalam pertemuan bisa menyampaikan aspirasi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30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DIc3</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Forum pemilihan wakil</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forum dalam memilih wakil untuk pertemuan tentang perenca-naan wilayah dan kehutanan sudah memadai?</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LSM</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E6B9B8"/>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mengetahui</w:t>
            </w:r>
          </w:p>
        </w:tc>
        <w:tc>
          <w:tcPr>
            <w:tcW w:w="1382" w:type="dxa"/>
            <w:tcBorders>
              <w:top w:val="nil"/>
              <w:left w:val="nil"/>
              <w:bottom w:val="single" w:sz="4" w:space="0" w:color="auto"/>
              <w:right w:val="single" w:sz="4" w:space="0" w:color="auto"/>
            </w:tcBorders>
            <w:shd w:val="clear" w:color="000000" w:fill="E6B9B8"/>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r>
      <w:tr w:rsidR="00342A99" w:rsidRPr="00342A99" w:rsidTr="00342A99">
        <w:trPr>
          <w:trHeight w:val="99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forum pemilihan wakil tapi melalui penunjukan langsung</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300"/>
        </w:trPr>
        <w:tc>
          <w:tcPr>
            <w:tcW w:w="856"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r>
      <w:tr w:rsidR="00342A99" w:rsidRPr="00342A99" w:rsidTr="00342A99">
        <w:trPr>
          <w:trHeight w:val="69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d. Mekanisme pelaporan balik hasil dan proses partisipasi yang diikuti utusan/perwakilan  kepada masyarakat adat/lokal yang mengutusnya</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3933" w:type="dxa"/>
            <w:gridSpan w:val="3"/>
            <w:tcBorders>
              <w:top w:val="nil"/>
              <w:left w:val="nil"/>
              <w:bottom w:val="nil"/>
              <w:right w:val="nil"/>
            </w:tcBorders>
            <w:shd w:val="clear" w:color="auto" w:fill="auto"/>
            <w:noWrap/>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Pengurus/Anggota Masyarakat Adat/Lokal</w:t>
            </w:r>
            <w:r w:rsidRPr="00342A99">
              <w:rPr>
                <w:rFonts w:ascii="Times New Roman" w:eastAsia="Times New Roman" w:hAnsi="Times New Roman" w:cs="Times New Roman"/>
                <w:b/>
                <w:bCs/>
                <w:color w:val="000000"/>
                <w:lang w:eastAsia="id-ID"/>
              </w:rPr>
              <w:br/>
            </w:r>
            <w:r w:rsidRPr="00342A99">
              <w:rPr>
                <w:rFonts w:ascii="Times New Roman" w:eastAsia="Times New Roman" w:hAnsi="Times New Roman" w:cs="Times New Roman"/>
                <w:b/>
                <w:bCs/>
                <w:color w:val="000000"/>
                <w:lang w:eastAsia="id-ID"/>
              </w:rPr>
              <w:br/>
            </w:r>
          </w:p>
        </w:tc>
        <w:tc>
          <w:tcPr>
            <w:tcW w:w="1558"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DId1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Prosedur penyampaian hasil atau proses partisipasi</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pelaporan mengatur prosedur penyampaian hasil atau proses partisipasi?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Siapapun perwakilan yang diutus untuk menghadiri suatu acara, ia diwajibkan untuk menyampaikan hasil pertemuan ke komunitas masing-masing. Tapi kami tidak memiliki standar khusus untuk melaporkan hasil pertemuan. Paling diminta bercerita aja.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DId2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(Standarisasi) Isi laporan hasil atau proses partisipasi</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pelaporan me-ngatur strandarisasi Isi laporan hasil atau proses partisipasi?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standar atau format laporan tertentu, tapi yang bersangkutan diminta berbagi cerita mengenai hasil pertemuan yang dia ikuti</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DId3</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Forum penyampaian hasil atau proses partisipasi</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pelaporan me-ngatur penetapan peserta forum penyampaian hasil atau proses partisipasi?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Paling kita minta berbagi cerita mengenai proses dan hasil pertemuan yang dia ikuti</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DId4</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Penetapan peserta forum penyampaian hasil atau proses partisipasi</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pelaporan me-ngatur penetapan peserta forum penyampaian hasil atau proses partisipasi?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Paling kita minta berbagi cerita mengenai proses dan hasil pertemuan yang dia ikuti</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DId5</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Mekanisme penyampaian masukan dari peserta forum</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Apakah mekanisme pelaporan me-ngatur mekanisme penyampaian masukan dari </w:t>
            </w:r>
            <w:r w:rsidRPr="00342A99">
              <w:rPr>
                <w:rFonts w:ascii="Times New Roman" w:eastAsia="Times New Roman" w:hAnsi="Times New Roman" w:cs="Times New Roman"/>
                <w:color w:val="000000"/>
                <w:lang w:eastAsia="id-ID"/>
              </w:rPr>
              <w:lastRenderedPageBreak/>
              <w:t>peserta forum?</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Paling kita minta berbagi cerita mengenai proses dan hasil pertemuan </w:t>
            </w:r>
            <w:r w:rsidRPr="00342A99">
              <w:rPr>
                <w:rFonts w:ascii="Times New Roman" w:eastAsia="Times New Roman" w:hAnsi="Times New Roman" w:cs="Times New Roman"/>
                <w:color w:val="000000"/>
                <w:lang w:eastAsia="id-ID"/>
              </w:rPr>
              <w:lastRenderedPageBreak/>
              <w:t>yang dia ikuti</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2</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00"/>
        </w:trPr>
        <w:tc>
          <w:tcPr>
            <w:tcW w:w="4012"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Isu dalam PGA REDD+</w:t>
            </w: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II. Pengaturan Hak </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765"/>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a. Jumlah pengurus atau pemimpin adat/masyarakat yang aktif dan faktual memperjuangkan hak-haknya untuk mengelola hutan</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Well Informed Persons (Masyarakat Adat/Lokal, LSM, Pemerintah: Kehutanan)</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lang w:eastAsia="id-ID"/>
              </w:rPr>
            </w:pPr>
            <w:r w:rsidRPr="00342A99">
              <w:rPr>
                <w:rFonts w:ascii="Times New Roman" w:eastAsia="Times New Roman" w:hAnsi="Times New Roman" w:cs="Times New Roman"/>
                <w:lang w:eastAsia="id-ID"/>
              </w:rPr>
              <w:t>DIIa1</w:t>
            </w:r>
          </w:p>
        </w:tc>
        <w:tc>
          <w:tcPr>
            <w:tcW w:w="13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lang w:eastAsia="id-ID"/>
              </w:rPr>
            </w:pPr>
            <w:r w:rsidRPr="00342A99">
              <w:rPr>
                <w:rFonts w:ascii="Times New Roman" w:eastAsia="Times New Roman" w:hAnsi="Times New Roman" w:cs="Times New Roman"/>
                <w:lang w:eastAsia="id-ID"/>
              </w:rPr>
              <w:t> </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jumlah pengurus atau pe-mimpin adat/masyarakat yang aktif dan faktual memperjuangkan hak-haknya untuk mengelola hutan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Kehutanan</w:t>
            </w:r>
          </w:p>
        </w:tc>
        <w:tc>
          <w:tcPr>
            <w:tcW w:w="1504"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277"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Disini belum ada implementasi REDD+ sehingga bisa masuk ke pembahasan soal ini</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5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LSM</w:t>
            </w:r>
          </w:p>
        </w:tc>
        <w:tc>
          <w:tcPr>
            <w:tcW w:w="1504"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277"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Disini kelembagaan masyarakat hampir tidak nampak,  tapi ada kelompok masyarakat yang juga memperjuangkan hak  untuk mengelola kawasan hutan </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33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277" w:type="dxa"/>
            <w:tcBorders>
              <w:top w:val="nil"/>
              <w:left w:val="nil"/>
              <w:bottom w:val="single" w:sz="4" w:space="0" w:color="auto"/>
              <w:right w:val="single" w:sz="4" w:space="0" w:color="auto"/>
            </w:tcBorders>
            <w:shd w:val="clear" w:color="000000" w:fill="000000"/>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w:t>
            </w:r>
          </w:p>
        </w:tc>
        <w:tc>
          <w:tcPr>
            <w:tcW w:w="1558" w:type="dxa"/>
            <w:tcBorders>
              <w:top w:val="nil"/>
              <w:left w:val="nil"/>
              <w:bottom w:val="single" w:sz="4" w:space="0" w:color="auto"/>
              <w:right w:val="single" w:sz="4" w:space="0" w:color="auto"/>
            </w:tcBorders>
            <w:shd w:val="clear" w:color="000000" w:fill="FFFFFF"/>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Ada masyarakat  adat lokal Kobar, di 6 kecamatan, tapi secara eksentensi kelembagaan sudah tidak nampak lagi. Tapi masih mempertahankan pola hidup komunal. Belum memadai, buktinya masyarakat lokal masih terpinggirkan dalam </w:t>
            </w:r>
            <w:r w:rsidRPr="00342A99">
              <w:rPr>
                <w:rFonts w:ascii="Times New Roman" w:eastAsia="Times New Roman" w:hAnsi="Times New Roman" w:cs="Times New Roman"/>
                <w:color w:val="000000"/>
                <w:lang w:eastAsia="id-ID"/>
              </w:rPr>
              <w:lastRenderedPageBreak/>
              <w:t>berbagai kebijakan pemerintah. Pemerintah lebih berpihak pada pengusaha perkebunan sawit.</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2</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63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b. Jumlah aturan internal yang mengatur penunjukkan tata guna lahan dan pengaturan zonasi hutan  secara tradisional di lokasi assesmen</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6873" w:type="dxa"/>
            <w:gridSpan w:val="5"/>
            <w:tcBorders>
              <w:top w:val="nil"/>
              <w:left w:val="nil"/>
              <w:bottom w:val="single" w:sz="4" w:space="0" w:color="auto"/>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Pelaksanaan aturan</w:t>
            </w: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DIIb1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Jumlah aturan internal yang mengatur penunjukkan tata guna lahan dan pengaturan zonasi hutan secara tradisional di lokasi assesmen </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jumlah aturan internal yang mengatur penunjukkan tata guna lahan dan pengaturan zonasi hutan secara tradisional di lokasi assesmen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karena disini masyarakat lokal disini, awalnya berburu dan hidup berpindah-pindah. Jadi tidak ada zonal hutan secara tradisional.  Mungkin dulu ada kepercayaan hutan keramat, tapi hal tersebut sudah pudar.</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DIIb2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Aturan Tertulis/Tidak Tertulis</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Aturan dalam bentuk tertulis atau tidak tertulis?</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Aturan Tidak tertulis</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27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DIIb3</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Aturan secara jelas mengatur hal-hal yang diperbolehkan dan tidak diperbolehkan</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aturan secara jelas mengatur hal-hal yang diperbolehkan dan tidak diperbolehkan?</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Sudah tidak ada lagi, karena kebanyakan tanah milik masyarakat sekarang dikuasai oleh pemerintah dan perusahaan </w:t>
            </w:r>
            <w:r w:rsidRPr="00342A99">
              <w:rPr>
                <w:rFonts w:ascii="Times New Roman" w:eastAsia="Times New Roman" w:hAnsi="Times New Roman" w:cs="Times New Roman"/>
                <w:color w:val="000000"/>
                <w:lang w:eastAsia="id-ID"/>
              </w:rPr>
              <w:lastRenderedPageBreak/>
              <w:t>perkebunan. Masyarakat lokal Kobar saat ini menggunakan hukum positif bila ada persoalan menyangkut tanah atau lahan hutan yang disengketakan.</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1</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DIIb4</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Bentuk sanksi terhadap pelanggaran aturan</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 bentuk sanksi terhadap pelang-garan aturan terkait penunjukkan tata guna lahan dan pengaturan zonasi hutan secara tradisional?</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Masyarakat lokal Kobar saat ini menggunakan hukum positif bila ada persoalan menyangkut tanah atau lahan. Jadi tidak pake sanksi adat lagi, tpi sanksi hukum positif.</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00"/>
        </w:trPr>
        <w:tc>
          <w:tcPr>
            <w:tcW w:w="4012"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Isu dalam PGA REDD+</w:t>
            </w: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III. Pengorganisasian Hutan </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a. Mekanisme pemilihan perwakilan masyarakat adat/lokal pada lembaga multi stakeholder </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3933"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Anggota/Pengurus-isu keterwakilan perempuan</w:t>
            </w:r>
          </w:p>
        </w:tc>
        <w:tc>
          <w:tcPr>
            <w:tcW w:w="1558"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30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DIIIa1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Pertimbangan yang digunakan memilih wakil (keahlian, keterwakilan gender)</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pertimbangan yang diguna-kan dalam memilih wakil (keahlian, keterwakilan gender) masyarakat adat/lokal pada lembaga multi stakeholder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Disni tidak ad forum multi stakeholder  yang mengurusi masalah pengoorganisasian hutan, dimana masyarakat terlibat didalamnya. Hingga saat ini kami tidak memiliki aturan tertentu yg digunakan untuk memilih wakil, paling lebih </w:t>
            </w:r>
            <w:r w:rsidRPr="00342A99">
              <w:rPr>
                <w:rFonts w:ascii="Times New Roman" w:eastAsia="Times New Roman" w:hAnsi="Times New Roman" w:cs="Times New Roman"/>
                <w:color w:val="000000"/>
                <w:lang w:eastAsia="id-ID"/>
              </w:rPr>
              <w:lastRenderedPageBreak/>
              <w:t>ditekankan pada soal kapasitas seseorang untuk mewakili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1</w:t>
            </w:r>
          </w:p>
        </w:tc>
      </w:tr>
      <w:tr w:rsidR="00342A99" w:rsidRPr="00342A99" w:rsidTr="00342A9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DIIIa2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Mekanisme pemilihan wakil</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pemilihan wakil pada lembaga multi stakeholder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Penunjukan secara langsung saja, dan ditentunya ditanyakan kesedian sebagai perwakilan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DIIIa3</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Forum pemilihan wakil</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forum pemilihan wakil dalam lembaga multi stakeholder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disini tidak ada lembaga multi stakeholder yg mengurusi masalah kehutanan dimana masyarakat lokal dilibatkan didalamnya. Jadi tidak ada forum  khusus untuk pemilihan wakil dalam lembaga multi stakeholder</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00"/>
        </w:trPr>
        <w:tc>
          <w:tcPr>
            <w:tcW w:w="4012"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Isu dalam PGA REDD+</w:t>
            </w: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IV. Kapasitas masyarakat Adat atau Lokal</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75"/>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a. Jumlah inisiatif &amp; kemitraan yang membangun model-model pengelolaan hutan yang berkelanjutan </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Organisasi Masyarakat  Adat/Lokal (Pengurus), Mitra kerjasama (Pengurus)</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3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DIVa1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Jumlah inisiatif &amp; kemitraan yang membangun model-model pengelolaan hutan yang berkelanjutan </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jumlah inisiatif &amp; kemitraan yang membangun model-model pengelolaan hutan yang berkelan-jutan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Menurut informasi dari OFI dan Yayorin, mereka sementara mengajukan model pengelolaan hutan lestari melalui HPH Restorasi dan HKM, tapi katanya terkendala diperijinan Kemhut, hingga saat ini belum turun. Jadi disini, model pengelolan hutan berkelanjutan baru ada berupa Taman Nasional Tanjung Puting dan Suaka Marga Satwa Lamandau.</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00"/>
        </w:trPr>
        <w:tc>
          <w:tcPr>
            <w:tcW w:w="4012"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Isu dalam PGA REDD+</w:t>
            </w: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V. Pengendalian dan Penegakan Hukum</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675"/>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a. Jumlah organisasi masyarakat adat yang melakukan pengawasan pelaksanaan kehutanan oleh pemerintah, bisnis dan pihak-pihak non pemerintah </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2656"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Organisasi Masyarakat  Adat/Lokal  </w:t>
            </w:r>
          </w:p>
        </w:tc>
        <w:tc>
          <w:tcPr>
            <w:tcW w:w="1277"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1558"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DVa1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Jumlah pengaduan</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Jumlah organisasi masyarakat adat yang melakukan pengawasan berupa pengaduan terkait pelaksa-naan kehutanan oleh pemerintah, bisnis dan pihak-pihak non pemerin-tah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Ada beberapa kelompok masyarakat pernah melakukan pengaduan ke instansi terkait seperti Dishut, LSM dan pihak kepolisian. Dan mendapat respon dari pihak terkait, </w:t>
            </w:r>
            <w:r w:rsidRPr="00342A99">
              <w:rPr>
                <w:rFonts w:ascii="Times New Roman" w:eastAsia="Times New Roman" w:hAnsi="Times New Roman" w:cs="Times New Roman"/>
                <w:color w:val="000000"/>
                <w:lang w:eastAsia="id-ID"/>
              </w:rPr>
              <w:lastRenderedPageBreak/>
              <w:t>tapi kami mendata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2</w:t>
            </w:r>
          </w:p>
        </w:tc>
      </w:tr>
      <w:tr w:rsidR="00342A99" w:rsidRPr="00342A99" w:rsidTr="00342A99">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DVa2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Isu Pengaduan: Korupsi &amp; Kejahatan Kehutanan, Perencanaan, Hak &amp; Pengelolaan hutan &amp; lahan gambut</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pengaduan sudah mencakup isu-isu berikut ini: (a) Korupsi &amp; Kejahatan Kehutanan, (b) Perencanaan, (c) Hak &amp; Pengelolaan hutan &amp; lahan gambut</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Hampir semua isu mulai dari perusakan hutan, dugaan korupsi, perencanaan, hak kelola pengelolaan hutan dan sebagainya.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4</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DVa3</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SOP monitoring</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SOP monitoring pelaksanaan kehutanan oleh pemerintah, bisnis dan pihak-pihak non pemerintah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Kami tidak memiliki SOP monitoring akan berbagai isu kehutanan sebagaimana yang dilakukan teman-teman LSM. </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DVa4</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Staf yang khusus ditugaskan melakukan pengawasan</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staf yang khusus ditugaskan melakukan pengawasan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juga tidak memiliki staf khusus untuk melakukan pengawasan</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69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xml:space="preserve">: b. Mekanisme kontrol secara internal di masyarakat adat/lokal untuk melaksanakan kegiatan pemanfaatan hutan sesuai dengan prinsip-prinsip SFM (sustainable forest management) </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3933"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Organisasi Masyarakat  Adat/Lokal  (Pelaksanaan Aturan)</w:t>
            </w:r>
          </w:p>
        </w:tc>
        <w:tc>
          <w:tcPr>
            <w:tcW w:w="1558"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DVb1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Aturan Tertulis/Tidak Tertulis</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aturan (kegiatan pemanfaat-an hutan) dalam bentuk tertulis atau tidak tertulis?</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Ada, tapi tidak tertulis misalnya hanya mengambil hasil hutan sesuai dengan peruntukan dan kebutuhan rumah tangga </w:t>
            </w:r>
            <w:r w:rsidRPr="00342A99">
              <w:rPr>
                <w:rFonts w:ascii="Times New Roman" w:eastAsia="Times New Roman" w:hAnsi="Times New Roman" w:cs="Times New Roman"/>
                <w:color w:val="000000"/>
                <w:lang w:eastAsia="id-ID"/>
              </w:rPr>
              <w:lastRenderedPageBreak/>
              <w:t xml:space="preserve">seperti menebang pohon ulin untuk dipakai sebagai bahan bangunan. </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1</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DVb2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Aturan secara jelas mengatur hal-hal yang diperbolehkan dan tidak diperbolehkan</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aturan secara jelas mengatur hal-hal yang diperbolehkan dan tidak diperbolehkan?</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Ada, tapi tidak tertulis. Misalnya menebang pohon yang besar aja, dan digunakan sesuai peruntukannya misalnya untuk bahan bangunan (rumah). </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3</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DVb3</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Bentuk sanksi terhadap pelanggaran aturan</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 bentuk sanksi terhadap pelang-garan aturan terkait penunjukkan tata guna lahan dan pengaturan zonasi hutan secara tradisional?</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Sanksinya berupa sanksi sosial aja. Saat ini  masyarakat Kobar lebih berpegang pada hukum positif yang dibuat pemerintah.</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2</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300"/>
        </w:trPr>
        <w:tc>
          <w:tcPr>
            <w:tcW w:w="4012" w:type="dxa"/>
            <w:gridSpan w:val="3"/>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Isu dalam PGA REDD+</w:t>
            </w:r>
          </w:p>
        </w:tc>
        <w:tc>
          <w:tcPr>
            <w:tcW w:w="5491" w:type="dxa"/>
            <w:gridSpan w:val="4"/>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VI. Infrastruktur REDD+</w:t>
            </w: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615"/>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a. Tingkat partisipasi masyarakat adat/lokal dalam satuan tugas REDD+  yang dibentuk oleh Pemerintah Pusat &amp; Daerah</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6873" w:type="dxa"/>
            <w:gridSpan w:val="5"/>
            <w:tcBorders>
              <w:top w:val="nil"/>
              <w:left w:val="nil"/>
              <w:bottom w:val="single" w:sz="4" w:space="0" w:color="auto"/>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Organisasi Masy. Adat/Lokal (Pengurus), Satgas/Pokja REDD+ (Kementerian Kehutanan &amp; Dinas Kehutanan)</w:t>
            </w: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DVIa1</w:t>
            </w:r>
          </w:p>
        </w:tc>
        <w:tc>
          <w:tcPr>
            <w:tcW w:w="13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Kehadiran</w:t>
            </w:r>
          </w:p>
        </w:tc>
        <w:tc>
          <w:tcPr>
            <w:tcW w:w="182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kehadiran masyarakat adat/ lokal dalam satuan tugas REDD+  yang dibentuk oleh Pemerintah Pusat &amp; Daerah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Kehutanan</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Belum ada implementasi REDD+ sehingga bisa masuk ke pembahasan soal ini</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5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9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Kalau untuk Kabupaten Kobar hingga saat ini belum ada implementasi REDD+ </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DVIa2</w:t>
            </w:r>
          </w:p>
        </w:tc>
        <w:tc>
          <w:tcPr>
            <w:tcW w:w="13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Bentuk peran</w:t>
            </w:r>
          </w:p>
        </w:tc>
        <w:tc>
          <w:tcPr>
            <w:tcW w:w="182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Bentuk peran masyarakat adat/ lokal dalam satuan tugas REDD+  yang dibentuk oleh Pemerintah Pusat &amp; Daerah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Kehutanan</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Belum</w:t>
            </w:r>
          </w:p>
        </w:tc>
        <w:tc>
          <w:tcPr>
            <w:tcW w:w="1382" w:type="dxa"/>
            <w:tcBorders>
              <w:top w:val="nil"/>
              <w:left w:val="nil"/>
              <w:bottom w:val="single" w:sz="4" w:space="0" w:color="auto"/>
              <w:right w:val="single" w:sz="4" w:space="0" w:color="auto"/>
            </w:tcBorders>
            <w:shd w:val="clear" w:color="000000" w:fill="FFFFFF"/>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5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9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Belum tahu</w:t>
            </w:r>
          </w:p>
        </w:tc>
        <w:tc>
          <w:tcPr>
            <w:tcW w:w="1382" w:type="dxa"/>
            <w:tcBorders>
              <w:top w:val="nil"/>
              <w:left w:val="nil"/>
              <w:bottom w:val="single" w:sz="4" w:space="0" w:color="auto"/>
              <w:right w:val="single" w:sz="4" w:space="0" w:color="auto"/>
            </w:tcBorders>
            <w:shd w:val="clear" w:color="000000" w:fill="FFFFFF"/>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DVIa3</w:t>
            </w:r>
          </w:p>
        </w:tc>
        <w:tc>
          <w:tcPr>
            <w:tcW w:w="13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Besaran pengaruh</w:t>
            </w:r>
          </w:p>
        </w:tc>
        <w:tc>
          <w:tcPr>
            <w:tcW w:w="1823" w:type="dxa"/>
            <w:vMerge w:val="restart"/>
            <w:tcBorders>
              <w:top w:val="nil"/>
              <w:left w:val="single" w:sz="4" w:space="0" w:color="auto"/>
              <w:bottom w:val="single" w:sz="4" w:space="0" w:color="000000"/>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Besaran pengaruh masyarakat adat/ lokal dalam satuan tugas REDD+  yang dibentuk oleh Pemerintah Pusat &amp; Daerah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Kehutanan</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Belum</w:t>
            </w:r>
          </w:p>
        </w:tc>
        <w:tc>
          <w:tcPr>
            <w:tcW w:w="1382" w:type="dxa"/>
            <w:tcBorders>
              <w:top w:val="nil"/>
              <w:left w:val="nil"/>
              <w:bottom w:val="single" w:sz="4" w:space="0" w:color="auto"/>
              <w:right w:val="single" w:sz="4" w:space="0" w:color="auto"/>
            </w:tcBorders>
            <w:shd w:val="clear" w:color="000000" w:fill="FFFFFF"/>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1065"/>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000000" w:fill="FFFFFF"/>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Belum tahu karena belum ada sosialiasi yang pemerintah di sini</w:t>
            </w:r>
          </w:p>
        </w:tc>
        <w:tc>
          <w:tcPr>
            <w:tcW w:w="1382" w:type="dxa"/>
            <w:tcBorders>
              <w:top w:val="nil"/>
              <w:left w:val="nil"/>
              <w:bottom w:val="single" w:sz="4" w:space="0" w:color="auto"/>
              <w:right w:val="single" w:sz="4" w:space="0" w:color="auto"/>
            </w:tcBorders>
            <w:shd w:val="clear" w:color="000000" w:fill="FFFFFF"/>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645"/>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b. Jumlah pengurus atau anggota organisasi masyarakat adat/lokal yang memiliki keterampilan menyusun project development design REDD+</w:t>
            </w:r>
          </w:p>
        </w:tc>
      </w:tr>
      <w:tr w:rsidR="00342A99" w:rsidRPr="00342A99" w:rsidTr="00342A99">
        <w:trPr>
          <w:trHeight w:val="36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6873" w:type="dxa"/>
            <w:gridSpan w:val="5"/>
            <w:tcBorders>
              <w:top w:val="nil"/>
              <w:left w:val="nil"/>
              <w:bottom w:val="single" w:sz="4" w:space="0" w:color="auto"/>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Organisasi Masyarakat Adat/Lokal (Pengurus)</w:t>
            </w: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DVIb1</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Jumlah pengurus atau anggota organisasi masyarakat adat/lokal yang memiliki keterampila</w:t>
            </w:r>
            <w:r w:rsidRPr="00342A99">
              <w:rPr>
                <w:rFonts w:ascii="Times New Roman" w:eastAsia="Times New Roman" w:hAnsi="Times New Roman" w:cs="Times New Roman"/>
                <w:color w:val="000000"/>
                <w:lang w:eastAsia="id-ID"/>
              </w:rPr>
              <w:lastRenderedPageBreak/>
              <w:t>n menyusun project development design RED</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 xml:space="preserve">Apakah jumlah pengurus atau ang-gota organisasi masyarakat adat/ lokal yang memiliki keterampilan menyusun </w:t>
            </w:r>
            <w:r w:rsidRPr="00342A99">
              <w:rPr>
                <w:rFonts w:ascii="Times New Roman" w:eastAsia="Times New Roman" w:hAnsi="Times New Roman" w:cs="Times New Roman"/>
                <w:i/>
                <w:iCs/>
                <w:color w:val="000000"/>
                <w:lang w:eastAsia="id-ID"/>
              </w:rPr>
              <w:t xml:space="preserve">project development </w:t>
            </w:r>
            <w:r w:rsidRPr="00342A99">
              <w:rPr>
                <w:rFonts w:ascii="Times New Roman" w:eastAsia="Times New Roman" w:hAnsi="Times New Roman" w:cs="Times New Roman"/>
                <w:i/>
                <w:iCs/>
                <w:color w:val="000000"/>
                <w:lang w:eastAsia="id-ID"/>
              </w:rPr>
              <w:lastRenderedPageBreak/>
              <w:t>design</w:t>
            </w:r>
            <w:r w:rsidRPr="00342A99">
              <w:rPr>
                <w:rFonts w:ascii="Times New Roman" w:eastAsia="Times New Roman" w:hAnsi="Times New Roman" w:cs="Times New Roman"/>
                <w:color w:val="000000"/>
                <w:lang w:eastAsia="id-ID"/>
              </w:rPr>
              <w:t xml:space="preserve"> REDD+ sudah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Belum ada masyarakat lokal disini yg memiliki keterampilan terkait dgn proyek REDD+ Karena memang </w:t>
            </w:r>
            <w:r w:rsidRPr="00342A99">
              <w:rPr>
                <w:rFonts w:ascii="Times New Roman" w:eastAsia="Times New Roman" w:hAnsi="Times New Roman" w:cs="Times New Roman"/>
                <w:color w:val="000000"/>
                <w:lang w:eastAsia="id-ID"/>
              </w:rPr>
              <w:lastRenderedPageBreak/>
              <w:t>masyarakat belum pernah dilibatkan dlm kegiatan REDD+</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1</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DVIb2</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Sertifikat/Bukti Keikutsertaan pelatihan project development design (PDD)</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Apakah pengurus/anggota organisasi masyarakat adat/lokal memiliki Serti-fikat/ Bukti Keikutsertaan pelatihan </w:t>
            </w:r>
            <w:r w:rsidRPr="00342A99">
              <w:rPr>
                <w:rFonts w:ascii="Times New Roman" w:eastAsia="Times New Roman" w:hAnsi="Times New Roman" w:cs="Times New Roman"/>
                <w:i/>
                <w:iCs/>
                <w:color w:val="000000"/>
                <w:lang w:eastAsia="id-ID"/>
              </w:rPr>
              <w:t xml:space="preserve">project development design </w:t>
            </w:r>
            <w:r w:rsidRPr="00342A99">
              <w:rPr>
                <w:rFonts w:ascii="Times New Roman" w:eastAsia="Times New Roman" w:hAnsi="Times New Roman" w:cs="Times New Roman"/>
                <w:color w:val="000000"/>
                <w:lang w:eastAsia="id-ID"/>
              </w:rPr>
              <w:t>(PDD)?</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DVIb3</w:t>
            </w:r>
          </w:p>
        </w:tc>
        <w:tc>
          <w:tcPr>
            <w:tcW w:w="133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Pengalaman kerja dalam penyusunan PDD REDD+ </w:t>
            </w:r>
          </w:p>
        </w:tc>
        <w:tc>
          <w:tcPr>
            <w:tcW w:w="1823"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pengurus atau anggota orga-nisasi masyarakat adat/ lokal memili-ki Pengalaman kerja dalam penyu-sunan PDD REDD+ yang memadai?</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Masyarakat Kobar belum punya pengetahuan apalgi pengalaman soal REDD+. </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300"/>
        </w:trPr>
        <w:tc>
          <w:tcPr>
            <w:tcW w:w="856"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33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823"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04"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277" w:type="dxa"/>
            <w:tcBorders>
              <w:top w:val="nil"/>
              <w:left w:val="nil"/>
              <w:bottom w:val="nil"/>
              <w:right w:val="nil"/>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c>
          <w:tcPr>
            <w:tcW w:w="1558" w:type="dxa"/>
            <w:tcBorders>
              <w:top w:val="nil"/>
              <w:left w:val="nil"/>
              <w:bottom w:val="nil"/>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p>
        </w:tc>
      </w:tr>
      <w:tr w:rsidR="00342A99" w:rsidRPr="00342A99" w:rsidTr="00342A99">
        <w:trPr>
          <w:trHeight w:val="63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Indikator</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6873" w:type="dxa"/>
            <w:gridSpan w:val="5"/>
            <w:tcBorders>
              <w:top w:val="nil"/>
              <w:left w:val="nil"/>
              <w:bottom w:val="nil"/>
              <w:right w:val="nil"/>
            </w:tcBorders>
            <w:shd w:val="clear" w:color="auto" w:fill="auto"/>
            <w:vAlign w:val="center"/>
            <w:hideMark/>
          </w:tcPr>
          <w:p w:rsidR="00342A99" w:rsidRPr="00342A99" w:rsidRDefault="00342A99" w:rsidP="00342A99">
            <w:pPr>
              <w:spacing w:after="24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c. Jumlah organisasi masyarakat adat/lokal dalam melakukan pemantauan pelaksanaan prinsip-prinsip dan mekanisme FPIC (Free Prior Informed connsent/persetujuan tanpa paksaan -konteks REDD+)</w:t>
            </w:r>
          </w:p>
        </w:tc>
      </w:tr>
      <w:tr w:rsidR="00342A99" w:rsidRPr="00342A99" w:rsidTr="00342A99">
        <w:trPr>
          <w:trHeight w:val="300"/>
        </w:trPr>
        <w:tc>
          <w:tcPr>
            <w:tcW w:w="2189" w:type="dxa"/>
            <w:gridSpan w:val="2"/>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Wawancara - Sumber informasi</w:t>
            </w:r>
          </w:p>
        </w:tc>
        <w:tc>
          <w:tcPr>
            <w:tcW w:w="1823" w:type="dxa"/>
            <w:tcBorders>
              <w:top w:val="nil"/>
              <w:left w:val="nil"/>
              <w:bottom w:val="nil"/>
              <w:right w:val="nil"/>
            </w:tcBorders>
            <w:shd w:val="clear" w:color="auto" w:fill="auto"/>
            <w:noWrap/>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p>
        </w:tc>
        <w:tc>
          <w:tcPr>
            <w:tcW w:w="6873" w:type="dxa"/>
            <w:gridSpan w:val="5"/>
            <w:tcBorders>
              <w:top w:val="nil"/>
              <w:left w:val="nil"/>
              <w:bottom w:val="single" w:sz="4" w:space="0" w:color="auto"/>
              <w:right w:val="nil"/>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 Organisasi Masyarakat Adat/Lokal, Satgas REDD+</w:t>
            </w:r>
          </w:p>
        </w:tc>
      </w:tr>
      <w:tr w:rsidR="00342A99" w:rsidRPr="00342A99" w:rsidTr="00342A9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Kode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Panduan Analisis Dokumen</w:t>
            </w:r>
          </w:p>
        </w:tc>
        <w:tc>
          <w:tcPr>
            <w:tcW w:w="1823" w:type="dxa"/>
            <w:tcBorders>
              <w:top w:val="single" w:sz="4" w:space="0" w:color="auto"/>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Pertanyaan Wawancara</w:t>
            </w: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Sumber Data</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Dokumen</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b/>
                <w:bCs/>
                <w:color w:val="000000"/>
                <w:lang w:eastAsia="id-ID"/>
              </w:rPr>
            </w:pPr>
            <w:r w:rsidRPr="00342A99">
              <w:rPr>
                <w:rFonts w:ascii="Times New Roman" w:eastAsia="Times New Roman" w:hAnsi="Times New Roman" w:cs="Times New Roman"/>
                <w:b/>
                <w:bCs/>
                <w:color w:val="000000"/>
                <w:lang w:eastAsia="id-ID"/>
              </w:rPr>
              <w:t>Kategori Data Wawancara</w:t>
            </w:r>
          </w:p>
        </w:tc>
      </w:tr>
      <w:tr w:rsidR="00342A99" w:rsidRPr="00342A99" w:rsidTr="00342A99">
        <w:trPr>
          <w:trHeight w:val="18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DVIc1</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Jumlah organisasi masyarakat adat/lokal dalam melakukan pemantauan pelaksanaan prinsip-prinsip dan mekanisme FPIC</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Jumlah organisasi masyarakat adat/lokal dalam melakukan pemantauan pelaksanaan prinsip-prinsip dan mekanisme FPIC</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900"/>
        </w:trPr>
        <w:tc>
          <w:tcPr>
            <w:tcW w:w="856"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karena memang Implementasi REDD+ di Kobar belum ada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6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DVIc2</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Prosedur Pemantauan</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Apakah Prosedur Pemantauan </w:t>
            </w:r>
            <w:r w:rsidRPr="00342A99">
              <w:rPr>
                <w:rFonts w:ascii="Times New Roman" w:eastAsia="Times New Roman" w:hAnsi="Times New Roman" w:cs="Times New Roman"/>
                <w:color w:val="000000"/>
                <w:lang w:eastAsia="id-ID"/>
              </w:rPr>
              <w:lastRenderedPageBreak/>
              <w:t>sudah memadai?</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9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6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lastRenderedPageBreak/>
              <w:t>DVIc3</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 xml:space="preserve">Kode etik </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Kode etik pemantauan sudah memadai?</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9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r w:rsidR="00342A99" w:rsidRPr="00342A99" w:rsidTr="00342A99">
        <w:trPr>
          <w:trHeight w:val="6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DVIc4</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Mekanisme pemantauan</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Apakah Mekanisme pemantauan sudah memadai?</w:t>
            </w:r>
          </w:p>
        </w:tc>
        <w:tc>
          <w:tcPr>
            <w:tcW w:w="115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w:t>
            </w:r>
          </w:p>
        </w:tc>
        <w:tc>
          <w:tcPr>
            <w:tcW w:w="5721" w:type="dxa"/>
            <w:gridSpan w:val="4"/>
            <w:tcBorders>
              <w:top w:val="single" w:sz="4" w:space="0" w:color="auto"/>
              <w:left w:val="nil"/>
              <w:bottom w:val="single" w:sz="4" w:space="0" w:color="auto"/>
              <w:right w:val="single" w:sz="4" w:space="0" w:color="000000"/>
            </w:tcBorders>
            <w:shd w:val="clear" w:color="000000" w:fill="F2DDDC"/>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Satgas REDD+ belum terbentuk</w:t>
            </w:r>
          </w:p>
        </w:tc>
      </w:tr>
      <w:tr w:rsidR="00342A99" w:rsidRPr="00342A99" w:rsidTr="00342A99">
        <w:trPr>
          <w:trHeight w:val="900"/>
        </w:trPr>
        <w:tc>
          <w:tcPr>
            <w:tcW w:w="856" w:type="dxa"/>
            <w:vMerge/>
            <w:tcBorders>
              <w:top w:val="nil"/>
              <w:left w:val="single" w:sz="4" w:space="0" w:color="auto"/>
              <w:bottom w:val="single" w:sz="4" w:space="0" w:color="000000"/>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33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823" w:type="dxa"/>
            <w:vMerge/>
            <w:tcBorders>
              <w:top w:val="nil"/>
              <w:left w:val="single" w:sz="4" w:space="0" w:color="auto"/>
              <w:bottom w:val="single" w:sz="4" w:space="0" w:color="auto"/>
              <w:right w:val="single" w:sz="4" w:space="0" w:color="auto"/>
            </w:tcBorders>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p>
        </w:tc>
        <w:tc>
          <w:tcPr>
            <w:tcW w:w="1152"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Organisasi Masyarakat Adat Lokal</w:t>
            </w:r>
          </w:p>
        </w:tc>
        <w:tc>
          <w:tcPr>
            <w:tcW w:w="1504"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 Dokumen</w:t>
            </w:r>
          </w:p>
        </w:tc>
        <w:tc>
          <w:tcPr>
            <w:tcW w:w="1277" w:type="dxa"/>
            <w:tcBorders>
              <w:top w:val="nil"/>
              <w:left w:val="nil"/>
              <w:bottom w:val="single" w:sz="4" w:space="0" w:color="auto"/>
              <w:right w:val="single" w:sz="4" w:space="0" w:color="auto"/>
            </w:tcBorders>
            <w:shd w:val="clear" w:color="auto" w:fill="auto"/>
            <w:noWrap/>
            <w:vAlign w:val="bottom"/>
            <w:hideMark/>
          </w:tcPr>
          <w:p w:rsidR="00342A99" w:rsidRPr="00342A99" w:rsidRDefault="00342A99" w:rsidP="00342A99">
            <w:pPr>
              <w:spacing w:after="0" w:line="240" w:lineRule="auto"/>
              <w:jc w:val="right"/>
              <w:rPr>
                <w:rFonts w:ascii="Calibri" w:eastAsia="Times New Roman" w:hAnsi="Calibri" w:cs="Times New Roman"/>
                <w:color w:val="000000"/>
                <w:lang w:eastAsia="id-ID"/>
              </w:rPr>
            </w:pPr>
            <w:r w:rsidRPr="00342A99">
              <w:rPr>
                <w:rFonts w:ascii="Calibri" w:eastAsia="Times New Roman" w:hAnsi="Calibri" w:cs="Times New Roman"/>
                <w:color w:val="000000"/>
                <w:lang w:eastAsia="id-ID"/>
              </w:rPr>
              <w:t>1</w:t>
            </w:r>
          </w:p>
        </w:tc>
        <w:tc>
          <w:tcPr>
            <w:tcW w:w="1558" w:type="dxa"/>
            <w:tcBorders>
              <w:top w:val="nil"/>
              <w:left w:val="nil"/>
              <w:bottom w:val="single" w:sz="4" w:space="0" w:color="auto"/>
              <w:right w:val="single" w:sz="4" w:space="0" w:color="auto"/>
            </w:tcBorders>
            <w:shd w:val="clear" w:color="auto" w:fill="auto"/>
            <w:vAlign w:val="center"/>
            <w:hideMark/>
          </w:tcPr>
          <w:p w:rsidR="00342A99" w:rsidRPr="00342A99" w:rsidRDefault="00342A99" w:rsidP="00342A99">
            <w:pPr>
              <w:spacing w:after="0" w:line="240" w:lineRule="auto"/>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342A99" w:rsidRPr="00342A99" w:rsidRDefault="00342A99" w:rsidP="00342A99">
            <w:pPr>
              <w:spacing w:after="0" w:line="240" w:lineRule="auto"/>
              <w:jc w:val="center"/>
              <w:rPr>
                <w:rFonts w:ascii="Times New Roman" w:eastAsia="Times New Roman" w:hAnsi="Times New Roman" w:cs="Times New Roman"/>
                <w:color w:val="000000"/>
                <w:lang w:eastAsia="id-ID"/>
              </w:rPr>
            </w:pPr>
            <w:r w:rsidRPr="00342A99">
              <w:rPr>
                <w:rFonts w:ascii="Times New Roman" w:eastAsia="Times New Roman" w:hAnsi="Times New Roman" w:cs="Times New Roman"/>
                <w:color w:val="000000"/>
                <w:lang w:eastAsia="id-ID"/>
              </w:rPr>
              <w:t>1</w:t>
            </w:r>
          </w:p>
        </w:tc>
      </w:tr>
    </w:tbl>
    <w:p w:rsidR="00342A99" w:rsidRDefault="00342A99"/>
    <w:sectPr w:rsidR="00342A9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42A99"/>
    <w:rsid w:val="004165D1"/>
    <w:rsid w:val="004570C7"/>
    <w:rsid w:val="005D2D3D"/>
    <w:rsid w:val="006E5970"/>
    <w:rsid w:val="007E5477"/>
    <w:rsid w:val="009F3E98"/>
    <w:rsid w:val="00A91768"/>
    <w:rsid w:val="00BB5203"/>
    <w:rsid w:val="00D4554B"/>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14599489">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77119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17</Pages>
  <Words>3265</Words>
  <Characters>18617</Characters>
  <Application>Microsoft Office Word</Application>
  <DocSecurity>0</DocSecurity>
  <Lines>155</Lines>
  <Paragraphs>43</Paragraphs>
  <ScaleCrop>false</ScaleCrop>
  <Company/>
  <LinksUpToDate>false</LinksUpToDate>
  <CharactersWithSpaces>21839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2012-10-16T06:25:00Z</dcterms:modified>
</cp:coreProperties>
</file>